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540"/>
        <w:gridCol w:w="2260"/>
      </w:tblGrid>
      <w:tr w:rsidR="00D51835" w:rsidRPr="00D51835" w:rsidTr="00D51835">
        <w:trPr>
          <w:trHeight w:val="34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616B2D">
            <w:pPr>
              <w:pStyle w:val="berschrift1"/>
              <w:rPr>
                <w:rFonts w:eastAsia="Times New Roman"/>
                <w:lang w:eastAsia="de-DE"/>
              </w:rPr>
            </w:pPr>
            <w:bookmarkStart w:id="0" w:name="_GoBack" w:colFirst="0" w:colLast="0"/>
            <w:r w:rsidRPr="00D51835">
              <w:rPr>
                <w:rFonts w:eastAsia="Times New Roman"/>
                <w:lang w:eastAsia="de-DE"/>
              </w:rPr>
              <w:t>Test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Einheit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Norm / Optimum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AAK Acetylcholinrezeptor*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0.4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AAK quergestr. (Skelett-)Muskulatur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1: &lt;10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AAK gg GAD (GAD65)*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 &lt; 0.7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AAK gg IA2 Inselzellprotein*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Insulin-Antikörper/IAA (RIA)*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% Bindung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AAK gg Inselzellen/ICA*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1: &lt;10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Albumin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55.8-66.1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alpha-1-Globulin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2.9-4.9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alpha-2-Globulin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7.1-11.8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Alpha-Amylase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20-104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Alkalische Phosphatase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55-105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Antinukleäre Antikörper (ANF)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1.5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ASL-Antistreptolysin (Turb.)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200.0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Antistaphylolysin (AStL)*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2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ATP intrazellulär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µM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&gt; 2.0 / 4-10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beta-Globulin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8.4-13.1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Bilirubin gesamt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0.30-1.20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Blei im Blut*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µg/l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90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Blutsenkung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mm/1h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4 - 14.0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pg/ml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0,00-100,00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Calcium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2.10-2.65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Cholinesterase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4.9-12.9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Cholesterin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&lt;200 / &lt;180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Creatinin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0.70-1.40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Creatinin im 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22 - 392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Cystatin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0,5-1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GFR berechnet nach CKD-EPI Formel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ml/min/KO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&gt;89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GFR (aus Cystatin C Wert berechnet)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ml/min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75-189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CK = Creatinkinase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38-190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CKMB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0,00-4,30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CKMB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&lt;25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CKMB-Anteil an Gesamt 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6.00-25.00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Chlorid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97-108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C-Reaktives Protein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 / mg/l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&lt;0.60 / &lt;5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D-Dimere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&lt;400,00 / &lt;100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Direktes Bilirubin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&lt;0.25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d-ROM (freie Radikale)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 Carr.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0,00-250,00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Eisen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µg/dl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40-175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lastRenderedPageBreak/>
              <w:t>Fibrinogen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150-450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Folsäure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&gt;12.19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gamma-Globulin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11.1-18.8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Gesamteiweiß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6.6-8.3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y-GT = Gamma-GT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&lt;55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Glutamat-Dehydrogenase = GLDH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&lt;6.4 / &lt;1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Glucose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70-110 / &lt; 95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basal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60.0 - 110.0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pp1/30 min.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60.0 - 160.0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pp2/60 min.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60.0 - 120.0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pp3/90 min.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60.0 - 100.0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pp4/120min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60.0 - 110.0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pp5/150min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60.0 - 110.0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 pp6/180min (Hämolysat/NaF)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60.0 - 110.0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GOT = 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&lt;50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GPT = ALT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&lt;50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Hämoglobin A1c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3.3-5.9 / &lt; 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Hämoglobin A1c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mmol/mol Hb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13.0-42.0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Alpha-HBDH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55-170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Hämoglobin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14.0-18.0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HDL-Cholesterin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&gt;40.0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Hämatokrit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616B2D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40 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54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/ 40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Helicobacter pylori Atemtest 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&lt;2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Homocystein (Nephelometrie)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µmol/l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9.0 / &lt; 6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Harnsäure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3.5-7.2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Harnstoff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13.0-44.0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Harnstoff-N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616B2D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616B2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6...20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Holo-Transcobalamin (Holo Tc)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&gt;100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Immunglobulin A = IgA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70-500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Immunglobulin E = IgE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&lt;100 / &lt;20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Immunglobulin G = IgG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650-1600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Immunglobulin M = IgM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50-300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Löslicher IL2-Rezeptor i.S.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710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INR-Wert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1.3 - 0.9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Kalium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3.6-5.2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LDH im Serum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100-247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LDL-Cholesterin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&lt;150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Quotient LDL / HDL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&lt;3 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Lipase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&lt;53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Lipoprotein(a) (Nephelometrie)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0.3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lastRenderedPageBreak/>
              <w:t>Magnesium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0.65-1.03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Methylmalonsäure im Urin*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mg/g Krea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4 / &lt;1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Micral = Microalbuminurin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MTHFR-Gen C677T Mutation (Homocystein)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MTHFR-Gen A1298C Mutation (Homocystein)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Myoglobin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&lt;107,00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Natrium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135-150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NSE (Neuron-spezifische Enolase) (TRACE)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µg/l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&lt;6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Phosphat, anorganisch im Serum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0.80-1.60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Partielle Thromboplastinzeit im Plasma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Sekunden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24.0-39.0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Thromboplastinzeit (Quickwert) i.P.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65 - 130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Transferrin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204-360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Triglyceride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&lt;250 / &lt;150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Troponin-I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&lt;0,40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Tumor Nekrose Faktor alpha = TNF-alpha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8.1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Quecksilber im Blut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2,0 ug/l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TSH basal im Serum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mIU/l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0.350-2.50 / 1.0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Thrombinzeit im Plasma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Sekunden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11.0-17.8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Vitamin B12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 1000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CA3FB2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Vitamin B6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µg/l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25-Hydroxy-Vitamin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ng/ml = µg/l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40 – 100 / 50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25-Hydroxy-Vitamin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nmol/l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100 – 250 / 150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Bilirubin-Urin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Blut-Urin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Eiweiß-Urin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Glucose-Urin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Keton-Urin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Leuko-Urin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0-1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Nitrit-Urin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9303D7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 … 8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spezif.Gewicht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1005-1020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Urobilinogen-Urin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D51835" w:rsidRPr="00A25808" w:rsidTr="00D51835">
        <w:trPr>
          <w:trHeight w:val="3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Blutzellen (Blutkörperchen)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Leukozyten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4000 - 10000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Granulozyten (relativ)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42 - 75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Granulozyten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2400 - 7400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unreife Granulozyten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1000/ul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0.6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Neutrophile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40.0-74.0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Basophile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0.00-1.50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Eosinophile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0.00-7.00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Eosinophile Granulozyten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1000/µl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0.00 - 0.45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Lymphozyten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19.0-48.0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Lymphozyten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1100 - 4000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Monozyten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140 - 800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Monozyten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3.40-12.00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Neutrophile Granulozyten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1000/µl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1.80 - 7.70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Lymphozyten (relativ)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20 - 40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120 - 630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B-Zellen    (relativ)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9303D7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7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… 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21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HLADR+/CD3+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230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HLADR+/CD3+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11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CD8+/CD28- (regulativ)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20 - 300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CD8+/CD28- (regulativ)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9303D7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 …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43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CD8+/CD28+ (zytotox.)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130 - 450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CD8+/CD28+ (zytotox.)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57 - 94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920 - 2580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61 - 84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CD4/CD8-Ratio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9303D7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1…3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CD4+/CD8+ T-Zellen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CD4+/CD8+ T-Zellen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CD4-Helfer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550 - 1460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CD4-Helfer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32 - 60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CD8-Suppr.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280 - 930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CD8-Suppr.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23 - 40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Monozyten (relativ)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9303D7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… 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NK-Zellen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210 - 740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NK-Zellen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9303D7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10 …</w:t>
            </w:r>
            <w:r w:rsidR="00D51835"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30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CD57+/ NK-Zellen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60 – 360 / &gt;200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Erythrozyten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Mio/µl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4.60-6.20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Hypochrome Erythrozyten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Retikulozyten-HB (CHR)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28-35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Retikulozyten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0,7-1,5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MCHC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g/dl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32.0-36.0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28.0-32.0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MCV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fl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80.0-99.0 / 90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Thrombozyten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x1000/µl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140-400</w:t>
            </w:r>
          </w:p>
        </w:tc>
      </w:tr>
      <w:tr w:rsidR="00D51835" w:rsidRPr="00A25808" w:rsidTr="00D51835">
        <w:trPr>
          <w:trHeight w:val="3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Erreger-Diagnostik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Babesien IgG IFT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&lt;1:16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Babesien IgM IFT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&lt;1:20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Bartonella-henselae IgG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Bartonella-henselae IgM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Bartonella-quintana IgG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Bartonella-quintana IgM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1:20</w:t>
            </w:r>
          </w:p>
        </w:tc>
      </w:tr>
      <w:tr w:rsidR="00D51835" w:rsidRPr="00A25808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  <w:t>LTT-Borrelien und Borrelien-Antikörper: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A25808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 afzelii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 garinii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 OspC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 sensu stricto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Mitogenkontrolle (PWM)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&gt; 8.0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Positivkontrolle (Antigen)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&gt; 3.0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 burgd.-IgG Ak i.S. (EIA)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Borrelia-IgG Blot-Ergebnis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 burgd.-IgM Ak i.S. (EIA)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Borrelia-IgM Blot-Ergebnis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p41 = Antikörper gegen Flagellin, p39, p18. VlsE, p100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neg</w:t>
            </w:r>
          </w:p>
        </w:tc>
      </w:tr>
      <w:tr w:rsidR="00A25808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808" w:rsidRPr="00A25808" w:rsidRDefault="00A25808" w:rsidP="00D518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</w:pPr>
            <w:r w:rsidRPr="00A25808">
              <w:rPr>
                <w:rFonts w:ascii="Arial Narrow" w:eastAsia="Times New Roman" w:hAnsi="Arial Narrow" w:cs="Times New Roman"/>
                <w:b/>
                <w:color w:val="000000"/>
                <w:sz w:val="24"/>
                <w:u w:val="single"/>
                <w:lang w:eastAsia="de-DE"/>
              </w:rPr>
              <w:t>Co-Infektionen: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808" w:rsidRPr="00D51835" w:rsidRDefault="00A25808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808" w:rsidRPr="00D51835" w:rsidRDefault="00A25808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Chlamydia trachomatis IgA-AK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Chlamydia trachomatis IgG-AK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Chlamydia pneumoniae-IgM-Ak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Index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1.4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Chlamydia pneumoniae -IgG- 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Index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1.3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Coxsackieviren IgA, Serum*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Coxsackieviren IgG, Serum*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11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Coxsackieviren IgM, Serum*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EBV-EBNA-IgG-Antikörper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S/CO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Epstein-Barr-Virus-IgG/VCA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S/CO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Epstein-Barr-Virus-IgM/VCA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Ehrlichiose-IgG (HGE)-AK   IFT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Ehrlichiose-IgM (HGE)-AK   IFT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1:20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Echinoc. granulosus (IHA)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1:32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Echinokokken-AK (IHA)*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1:&lt;32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Echinoc. granulosus IgG (EIA)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6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Echinokokken IgG Antikörper*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Echinoc. multilocularis IgG-Ak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6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Fleckfieber Gruppe A-IgG-Antikörper i.S.( R.rickettsii, R.c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FSME IgG, Serum*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FSME IgM, Serum*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Ratio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HSV 1/2 IgG 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HSV 1/2 IgM 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Influenza A IgA Antikörper*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Influenza A IgG Antikörper*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Influenza B IgA Antikörper*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Influenza B IgG Antikörper*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Masernvirus IgG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&lt;13.5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Masernvirus IgM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Mumpsvirus IgG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9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Mumpsvirus IgM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Mykoplasma IgG 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Mykoplasma IgM 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13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Mykoplasma IgA 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MRSA Kultur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Q-Fieber Phase 1 IgA AK*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Q-Fieber Phase 1 IgG AK*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Q-Fieber Phase 2 IgG AK*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Q-Fieber Phase 2 IgM AK*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Fleckfieber Gruppe A-IgM Ak i.S.( R.rickettsii, R. conori 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Typhus Gruppe IgG-AK( R. mooseri/typhi, R. prowazeki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Typhus Gruppe Ak-IgM( R. mooseri/typhi, R. prowazeki ) R.p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Röteln IgG Antikörper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IE/ml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9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Röteln IgM Antikörper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Toxoplasmose IgG Antikörper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IE/ml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7.2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Toxoplasmose IgM Antikörper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Treponemen-AK Suchtest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Varizella Zoster-IgG-Ak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IU/l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100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Varizella Zoster-IgM-Ak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negativ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Yersinien-IgG-Antikörper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Yersinien-IgA-Antikörper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Yersinien-IgM-Antikörper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U/ml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&lt; 20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Zeckenbissfiebergruppe-IgG IFT*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Zeckenbissfiebergruppe-IgM IFT*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&lt; 1:64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Zytomegalie IgG AK/CMV-G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S/CO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Zytomegalie IgM AK/CMV-M (CLIA)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S/CO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D51835" w:rsidRPr="00D51835" w:rsidTr="00D51835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35" w:rsidRPr="00D51835" w:rsidRDefault="00D51835" w:rsidP="00D518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D5183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bookmarkEnd w:id="0"/>
    </w:tbl>
    <w:p w:rsidR="007B1C81" w:rsidRDefault="007B1C81"/>
    <w:sectPr w:rsidR="007B1C8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A2" w:rsidRDefault="007306A2" w:rsidP="00D51835">
      <w:pPr>
        <w:spacing w:after="0" w:line="240" w:lineRule="auto"/>
      </w:pPr>
      <w:r>
        <w:separator/>
      </w:r>
    </w:p>
  </w:endnote>
  <w:endnote w:type="continuationSeparator" w:id="0">
    <w:p w:rsidR="007306A2" w:rsidRDefault="007306A2" w:rsidP="00D5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A2" w:rsidRDefault="007306A2" w:rsidP="00D51835">
      <w:pPr>
        <w:spacing w:after="0" w:line="240" w:lineRule="auto"/>
      </w:pPr>
      <w:r>
        <w:separator/>
      </w:r>
    </w:p>
  </w:footnote>
  <w:footnote w:type="continuationSeparator" w:id="0">
    <w:p w:rsidR="007306A2" w:rsidRDefault="007306A2" w:rsidP="00D5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35" w:rsidRDefault="00D51835">
    <w:pPr>
      <w:pStyle w:val="Kopfzeile"/>
    </w:pPr>
    <w:r>
      <w:t>Labor-Referenzbereiche / Optimalbereiche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B89B0F-F0A3-483B-8343-BCE50D4BB6C8}"/>
    <w:docVar w:name="dgnword-eventsink" w:val="111030136"/>
  </w:docVars>
  <w:rsids>
    <w:rsidRoot w:val="00D51835"/>
    <w:rsid w:val="001A398F"/>
    <w:rsid w:val="004704C3"/>
    <w:rsid w:val="00616B2D"/>
    <w:rsid w:val="007306A2"/>
    <w:rsid w:val="007B1C81"/>
    <w:rsid w:val="008A79B5"/>
    <w:rsid w:val="009303D7"/>
    <w:rsid w:val="00A25808"/>
    <w:rsid w:val="00CA3FB2"/>
    <w:rsid w:val="00D51835"/>
    <w:rsid w:val="00E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68D30-4663-418C-B0C3-0556D3E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1835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1835"/>
    <w:rPr>
      <w:color w:val="954F72"/>
      <w:u w:val="single"/>
    </w:rPr>
  </w:style>
  <w:style w:type="paragraph" w:customStyle="1" w:styleId="xl63">
    <w:name w:val="xl63"/>
    <w:basedOn w:val="Standard"/>
    <w:rsid w:val="00D518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4">
    <w:name w:val="xl64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5">
    <w:name w:val="xl65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6">
    <w:name w:val="xl66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7">
    <w:name w:val="xl67"/>
    <w:basedOn w:val="Standard"/>
    <w:rsid w:val="00D51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D518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D518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D518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D518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de-DE"/>
    </w:rPr>
  </w:style>
  <w:style w:type="paragraph" w:customStyle="1" w:styleId="xl74">
    <w:name w:val="xl74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de-DE"/>
    </w:rPr>
  </w:style>
  <w:style w:type="paragraph" w:customStyle="1" w:styleId="xl75">
    <w:name w:val="xl75"/>
    <w:basedOn w:val="Standard"/>
    <w:rsid w:val="00D51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835"/>
  </w:style>
  <w:style w:type="paragraph" w:styleId="Fuzeile">
    <w:name w:val="footer"/>
    <w:basedOn w:val="Standard"/>
    <w:link w:val="FuzeileZchn"/>
    <w:uiPriority w:val="99"/>
    <w:unhideWhenUsed/>
    <w:rsid w:val="00D5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835"/>
  </w:style>
  <w:style w:type="character" w:customStyle="1" w:styleId="berschrift1Zchn">
    <w:name w:val="Überschrift 1 Zchn"/>
    <w:basedOn w:val="Absatz-Standardschriftart"/>
    <w:link w:val="berschrift1"/>
    <w:uiPriority w:val="9"/>
    <w:rsid w:val="00616B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1077</Words>
  <Characters>6788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Gabel</dc:creator>
  <cp:lastModifiedBy>Hans-Peter Gabel</cp:lastModifiedBy>
  <cp:revision>2</cp:revision>
  <dcterms:created xsi:type="dcterms:W3CDTF">2016-03-24T19:34:00Z</dcterms:created>
  <dcterms:modified xsi:type="dcterms:W3CDTF">2016-03-24T19:34:00Z</dcterms:modified>
</cp:coreProperties>
</file>